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17" w:rsidRDefault="009C1D1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C1D17" w:rsidRDefault="009C1D17">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1D17">
        <w:tc>
          <w:tcPr>
            <w:tcW w:w="4677" w:type="dxa"/>
            <w:tcMar>
              <w:top w:w="0" w:type="dxa"/>
              <w:left w:w="0" w:type="dxa"/>
              <w:bottom w:w="0" w:type="dxa"/>
              <w:right w:w="0" w:type="dxa"/>
            </w:tcMar>
          </w:tcPr>
          <w:p w:rsidR="009C1D17" w:rsidRDefault="009C1D17">
            <w:pPr>
              <w:widowControl w:val="0"/>
              <w:autoSpaceDE w:val="0"/>
              <w:autoSpaceDN w:val="0"/>
              <w:adjustRightInd w:val="0"/>
              <w:spacing w:after="0" w:line="240" w:lineRule="auto"/>
              <w:rPr>
                <w:rFonts w:ascii="Calibri" w:hAnsi="Calibri" w:cs="Calibri"/>
              </w:rPr>
            </w:pPr>
            <w:r>
              <w:rPr>
                <w:rFonts w:ascii="Calibri" w:hAnsi="Calibri" w:cs="Calibri"/>
              </w:rPr>
              <w:t>22 октября 2009 года</w:t>
            </w:r>
          </w:p>
        </w:tc>
        <w:tc>
          <w:tcPr>
            <w:tcW w:w="4677" w:type="dxa"/>
            <w:tcMar>
              <w:top w:w="0" w:type="dxa"/>
              <w:left w:w="0" w:type="dxa"/>
              <w:bottom w:w="0" w:type="dxa"/>
              <w:right w:w="0" w:type="dxa"/>
            </w:tcMar>
          </w:tcPr>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N 91-ОЗ</w:t>
            </w:r>
          </w:p>
        </w:tc>
      </w:tr>
    </w:tbl>
    <w:p w:rsidR="009C1D17" w:rsidRDefault="009C1D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1D17" w:rsidRDefault="009C1D17">
      <w:pPr>
        <w:widowControl w:val="0"/>
        <w:autoSpaceDE w:val="0"/>
        <w:autoSpaceDN w:val="0"/>
        <w:adjustRightInd w:val="0"/>
        <w:spacing w:after="0" w:line="240" w:lineRule="auto"/>
        <w:jc w:val="both"/>
        <w:rPr>
          <w:rFonts w:ascii="Calibri" w:hAnsi="Calibri" w:cs="Calibri"/>
        </w:rPr>
      </w:pPr>
    </w:p>
    <w:p w:rsidR="009C1D17" w:rsidRDefault="009C1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C1D17" w:rsidRDefault="009C1D17">
      <w:pPr>
        <w:widowControl w:val="0"/>
        <w:autoSpaceDE w:val="0"/>
        <w:autoSpaceDN w:val="0"/>
        <w:adjustRightInd w:val="0"/>
        <w:spacing w:after="0" w:line="240" w:lineRule="auto"/>
        <w:jc w:val="center"/>
        <w:rPr>
          <w:rFonts w:ascii="Calibri" w:hAnsi="Calibri" w:cs="Calibri"/>
          <w:b/>
          <w:bCs/>
        </w:rPr>
      </w:pPr>
    </w:p>
    <w:p w:rsidR="009C1D17" w:rsidRDefault="009C1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9C1D17" w:rsidRDefault="009C1D17">
      <w:pPr>
        <w:widowControl w:val="0"/>
        <w:autoSpaceDE w:val="0"/>
        <w:autoSpaceDN w:val="0"/>
        <w:adjustRightInd w:val="0"/>
        <w:spacing w:after="0" w:line="240" w:lineRule="auto"/>
        <w:jc w:val="center"/>
        <w:rPr>
          <w:rFonts w:ascii="Calibri" w:hAnsi="Calibri" w:cs="Calibri"/>
          <w:b/>
          <w:bCs/>
        </w:rPr>
      </w:pPr>
    </w:p>
    <w:p w:rsidR="009C1D17" w:rsidRDefault="009C1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Принят Областной Думой</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14 октября 2009 года</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Одобрен Палатой Представителей</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C1D17" w:rsidRDefault="009C1D17">
      <w:pPr>
        <w:widowControl w:val="0"/>
        <w:autoSpaceDE w:val="0"/>
        <w:autoSpaceDN w:val="0"/>
        <w:adjustRightInd w:val="0"/>
        <w:spacing w:after="0" w:line="240" w:lineRule="auto"/>
        <w:jc w:val="center"/>
        <w:rPr>
          <w:rFonts w:ascii="Calibri" w:hAnsi="Calibri" w:cs="Calibri"/>
        </w:rPr>
      </w:pPr>
    </w:p>
    <w:p w:rsidR="009C1D17" w:rsidRDefault="009C1D1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Свердловской области</w:t>
      </w:r>
    </w:p>
    <w:p w:rsidR="009C1D17" w:rsidRDefault="009C1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5" w:history="1">
        <w:r>
          <w:rPr>
            <w:rFonts w:ascii="Calibri" w:hAnsi="Calibri" w:cs="Calibri"/>
            <w:color w:val="0000FF"/>
          </w:rPr>
          <w:t>N 114-ОЗ</w:t>
        </w:r>
      </w:hyperlink>
      <w:r>
        <w:rPr>
          <w:rFonts w:ascii="Calibri" w:hAnsi="Calibri" w:cs="Calibri"/>
        </w:rPr>
        <w:t xml:space="preserve">, от 23.05.2011 </w:t>
      </w:r>
      <w:hyperlink r:id="rId6" w:history="1">
        <w:r>
          <w:rPr>
            <w:rFonts w:ascii="Calibri" w:hAnsi="Calibri" w:cs="Calibri"/>
            <w:color w:val="0000FF"/>
          </w:rPr>
          <w:t>N 30-ОЗ</w:t>
        </w:r>
      </w:hyperlink>
      <w:r>
        <w:rPr>
          <w:rFonts w:ascii="Calibri" w:hAnsi="Calibri" w:cs="Calibri"/>
        </w:rPr>
        <w:t>,</w:t>
      </w:r>
    </w:p>
    <w:p w:rsidR="009C1D17" w:rsidRDefault="009C1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09.11.2011 </w:t>
      </w:r>
      <w:hyperlink r:id="rId7" w:history="1">
        <w:r>
          <w:rPr>
            <w:rFonts w:ascii="Calibri" w:hAnsi="Calibri" w:cs="Calibri"/>
            <w:color w:val="0000FF"/>
          </w:rPr>
          <w:t>N 109-ОЗ</w:t>
        </w:r>
      </w:hyperlink>
      <w:r>
        <w:rPr>
          <w:rFonts w:ascii="Calibri" w:hAnsi="Calibri" w:cs="Calibri"/>
        </w:rPr>
        <w:t xml:space="preserve">, от 17.10.2013 </w:t>
      </w:r>
      <w:hyperlink r:id="rId8" w:history="1">
        <w:r>
          <w:rPr>
            <w:rFonts w:ascii="Calibri" w:hAnsi="Calibri" w:cs="Calibri"/>
            <w:color w:val="0000FF"/>
          </w:rPr>
          <w:t>N 98-ОЗ</w:t>
        </w:r>
      </w:hyperlink>
      <w:r>
        <w:rPr>
          <w:rFonts w:ascii="Calibri" w:hAnsi="Calibri" w:cs="Calibri"/>
        </w:rPr>
        <w:t>,</w:t>
      </w:r>
    </w:p>
    <w:p w:rsidR="009C1D17" w:rsidRDefault="009C1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03.04.2014 </w:t>
      </w:r>
      <w:hyperlink r:id="rId9" w:history="1">
        <w:r>
          <w:rPr>
            <w:rFonts w:ascii="Calibri" w:hAnsi="Calibri" w:cs="Calibri"/>
            <w:color w:val="0000FF"/>
          </w:rPr>
          <w:t>N 29-ОЗ</w:t>
        </w:r>
      </w:hyperlink>
      <w:r>
        <w:rPr>
          <w:rFonts w:ascii="Calibri" w:hAnsi="Calibri" w:cs="Calibri"/>
        </w:rPr>
        <w:t>)</w:t>
      </w:r>
    </w:p>
    <w:p w:rsidR="009C1D17" w:rsidRDefault="009C1D17">
      <w:pPr>
        <w:widowControl w:val="0"/>
        <w:autoSpaceDE w:val="0"/>
        <w:autoSpaceDN w:val="0"/>
        <w:adjustRightInd w:val="0"/>
        <w:spacing w:after="0" w:line="240" w:lineRule="auto"/>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Отношения, регулируемые настоящим Законом</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Реализация в Свердловской области основных направлений государственной политики в сфере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Свердловской области основных направлений государственной политики в сфере охраны труда обеспечивается согласованными действиями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работодателей, осуществляющих деятельность на территории Свердловской области,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Полномочия высших органов государственной власти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Свердловской области, регулирующие отношения в сфере охраны труда в Свердловской области;</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Свердловской области от 23.05.2011 N 30-ОЗ)</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 исполнением законов Свердловской области, регулирующих отношения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охраны труда в Свердловской области в соответствии с федеральными законами и законами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организует исполнение законов Свердловской области, регулирующих отношения в сфере </w:t>
      </w:r>
      <w:r>
        <w:rPr>
          <w:rFonts w:ascii="Calibri" w:hAnsi="Calibri" w:cs="Calibri"/>
        </w:rPr>
        <w:lastRenderedPageBreak/>
        <w:t>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защиту прав граждан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реализацию в Свердловской области государственных программ Российской Федерации улучшения условий и охраны труда;</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контроль за реализацией государственных программ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государственные нормативные требования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положение об организации государственного управления охраной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порядок создания и деятельности координационного органа по вопросам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3" w:name="Par55"/>
      <w:bookmarkEnd w:id="3"/>
      <w:r>
        <w:rPr>
          <w:rFonts w:ascii="Calibri" w:hAnsi="Calibri" w:cs="Calibri"/>
        </w:rPr>
        <w:t>Статья 4. Полномочия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 государственной власти Свердловской области в сфере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положение об организации государственного управления охраной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иных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проведение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государственную экспертизу условий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3" w:history="1">
        <w:r>
          <w:rPr>
            <w:rFonts w:ascii="Calibri" w:hAnsi="Calibri" w:cs="Calibri"/>
            <w:color w:val="0000FF"/>
          </w:rPr>
          <w:t>Закон</w:t>
        </w:r>
      </w:hyperlink>
      <w:r>
        <w:rPr>
          <w:rFonts w:ascii="Calibri" w:hAnsi="Calibri" w:cs="Calibri"/>
        </w:rPr>
        <w:t xml:space="preserve"> Свердловской области от 03.04.2014 N 29-ОЗ;</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пропаганду сохранения жизни и здоровья работников в процессе трудовой деятельности;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разрабатывает рекомендации по формированию в бюджетных сметах государственных казенных учреждений Свердловской области расходов на обеспечение нормальных условий труда и мер по технике безопасности, предусмотренных федеральным законодательством;</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Свердловской области от 23.12.2010 N 114-ОЗ)</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содействует деятельности саморегулируемых организаций, объединяющих субъектов </w:t>
      </w:r>
      <w:r>
        <w:rPr>
          <w:rFonts w:ascii="Calibri" w:hAnsi="Calibri" w:cs="Calibri"/>
        </w:rPr>
        <w:lastRenderedPageBreak/>
        <w:t>предпринимательской или профессиональной деятельности, оказывающих услуги в сфере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вносит в Правительство Свердловской области предложения о мерах по стимулированию создания безопасных условий труда, разработки и внедрения безопасных техники и технологий, производства средств индивидуальной и коллективной защиты работников, в том числе путем установления для работодателей, осуществляющих деятельность на территории Свердловской области, особенностей налогообложения налогами субъектов Российской Федерации, а также федеральными налогами,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направляет представителей в состав комиссии, образуемой для расследования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 или Правительством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областные и территориальные исполнительные органы государственной власти Свердловской области в пределах своих полномочий:</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сбор и обработку информации о состоянии условий и охраны труда у работодателей, осуществляющих деятельность на территории Свердловской области, совместно с уполномоченным исполнительным органом государственной власти Свердловской области в сфере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4" w:name="Par77"/>
      <w:bookmarkEnd w:id="4"/>
      <w:r>
        <w:rPr>
          <w:rFonts w:ascii="Calibri" w:hAnsi="Calibri" w:cs="Calibri"/>
        </w:rPr>
        <w:t>Статья 5. Деятельность органов местного самоуправления муниципальных образований, расположенных на территории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образований, расположенных на территории Свердловской области, осуществляют деятельность в сфере охраны труда в Свердловской области в порядке, установленном федеральным законодательством.</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расположенных на территории Свердловской области, могут наделяться законами Свердловской области отдельными государственными полномочиями Свердловской области в сфере охраны труда в Свердловской области с передачей органам местного самоуправления необходимых материальных и финансовых ресурсов.</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5" w:name="Par82"/>
      <w:bookmarkEnd w:id="5"/>
      <w:r>
        <w:rPr>
          <w:rFonts w:ascii="Calibri" w:hAnsi="Calibri" w:cs="Calibri"/>
        </w:rPr>
        <w:t>Статья 6. Формирование и реализация государственных программ Свердловской области в сфере охраны труда в Свердловской области</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государственных программ Свердловской области в сфере охраны труда в Свердловской области осуществляются в порядке, установленном Правительством Свердловской области.</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6" w:name="Par88"/>
      <w:bookmarkEnd w:id="6"/>
      <w:r>
        <w:rPr>
          <w:rFonts w:ascii="Calibri" w:hAnsi="Calibri" w:cs="Calibri"/>
        </w:rPr>
        <w:t>Статья 7. Координационный орган по вопросам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исполнительных органов государственной власти Свердловской области в сфере охраны труда в Свердловской области и обеспечения их взаимодействия с объединениями работодателей, профессиональными союзами и их объединениями Правительством Свердловской области создается координационный орган по вопросам охраны труда.</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создания и деятельности координационного органа по вопросам охраны труда определяется нормативным правовым актом Свердловской области, принимаемым Правительством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Статья 8. Сбор, обработка и анализ информации о состоянии условий и охраны труда у работодателей, осуществляющих деятельность на территории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обработка и анализ информации о состоянии условий и охраны труда у работодателей, осуществляющих деятельность на территории Свердловской области, осуществляются в порядке, установленном нормативным правовым актом Свердловской области, принимаемым Правительством Свердловской области в соответствии с настоящим Законом.</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сбора, обработки и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иные областные и территориальные исполнительные органы государственной власти Свердловской области вправе запрашивать у работодателей, осуществляющих деятельность на территории Свердловской области, необходимые информацию и документы.</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ежегодно представляет в Правительство Свердловской области доклад об охране труда в Свердловской области.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 Пропаганда сохранения жизни и здоровья работников в процессе трудовой деятельности</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 государственной власти Свердловской области в сфере охраны труда регулярно осуществляет пропаганду сохранения жизни и здоровья работников в процессе трудовой деятельности, в том числе с использованием средств массовой информации.</w:t>
      </w: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сохранения жизни и здоровья работников в процессе трудовой деятельности может осуществляться посредством организации выставок, конкурсов, издания справочно-информационных материалов, закупок товаров, работ, услуг для обеспечения государственных нужд Свердловской области, связанных с производством и распространением социальной рекламы, размещения информации по вопросам охраны труда на официальном сайте уполномоченного исполнительного органа государственной власти Свердловской области в сфере охраны труда в информационно-телекоммуникационной сети "Интернет", а также посредством использования других не запрещенных федеральным законодательством форм информирования населения.</w:t>
      </w:r>
    </w:p>
    <w:p w:rsidR="009C1D17" w:rsidRDefault="009C1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09.11.2011 </w:t>
      </w:r>
      <w:hyperlink r:id="rId17" w:history="1">
        <w:r>
          <w:rPr>
            <w:rFonts w:ascii="Calibri" w:hAnsi="Calibri" w:cs="Calibri"/>
            <w:color w:val="0000FF"/>
          </w:rPr>
          <w:t>N 109-ОЗ</w:t>
        </w:r>
      </w:hyperlink>
      <w:r>
        <w:rPr>
          <w:rFonts w:ascii="Calibri" w:hAnsi="Calibri" w:cs="Calibri"/>
        </w:rPr>
        <w:t xml:space="preserve">, от 17.10.2013 </w:t>
      </w:r>
      <w:hyperlink r:id="rId18" w:history="1">
        <w:r>
          <w:rPr>
            <w:rFonts w:ascii="Calibri" w:hAnsi="Calibri" w:cs="Calibri"/>
            <w:color w:val="0000FF"/>
          </w:rPr>
          <w:t>N 98-ОЗ</w:t>
        </w:r>
      </w:hyperlink>
      <w:r>
        <w:rPr>
          <w:rFonts w:ascii="Calibri" w:hAnsi="Calibri" w:cs="Calibri"/>
        </w:rPr>
        <w:t>)</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outlineLvl w:val="0"/>
        <w:rPr>
          <w:rFonts w:ascii="Calibri" w:hAnsi="Calibri" w:cs="Calibri"/>
        </w:rPr>
      </w:pPr>
      <w:bookmarkStart w:id="9" w:name="Par105"/>
      <w:bookmarkEnd w:id="9"/>
      <w:r>
        <w:rPr>
          <w:rFonts w:ascii="Calibri" w:hAnsi="Calibri" w:cs="Calibri"/>
        </w:rPr>
        <w:t>Статья 10. Вступление в силу настоящего Закона</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его официального опубликования.</w:t>
      </w:r>
    </w:p>
    <w:p w:rsidR="009C1D17" w:rsidRDefault="009C1D17">
      <w:pPr>
        <w:widowControl w:val="0"/>
        <w:autoSpaceDE w:val="0"/>
        <w:autoSpaceDN w:val="0"/>
        <w:adjustRightInd w:val="0"/>
        <w:spacing w:after="0" w:line="240" w:lineRule="auto"/>
        <w:ind w:firstLine="540"/>
        <w:jc w:val="both"/>
        <w:rPr>
          <w:rFonts w:ascii="Calibri" w:hAnsi="Calibri" w:cs="Calibri"/>
        </w:rPr>
      </w:pP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C1D17" w:rsidRDefault="009C1D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Э.Э.РОССЕЛЬ</w:t>
      </w:r>
    </w:p>
    <w:p w:rsidR="009C1D17" w:rsidRDefault="009C1D17">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9C1D17" w:rsidRDefault="009C1D17">
      <w:pPr>
        <w:widowControl w:val="0"/>
        <w:autoSpaceDE w:val="0"/>
        <w:autoSpaceDN w:val="0"/>
        <w:adjustRightInd w:val="0"/>
        <w:spacing w:after="0" w:line="240" w:lineRule="auto"/>
        <w:rPr>
          <w:rFonts w:ascii="Calibri" w:hAnsi="Calibri" w:cs="Calibri"/>
        </w:rPr>
      </w:pPr>
      <w:r>
        <w:rPr>
          <w:rFonts w:ascii="Calibri" w:hAnsi="Calibri" w:cs="Calibri"/>
        </w:rPr>
        <w:t>22 октября 2009 года</w:t>
      </w:r>
    </w:p>
    <w:p w:rsidR="009C1D17" w:rsidRDefault="009C1D17">
      <w:pPr>
        <w:widowControl w:val="0"/>
        <w:autoSpaceDE w:val="0"/>
        <w:autoSpaceDN w:val="0"/>
        <w:adjustRightInd w:val="0"/>
        <w:spacing w:after="0" w:line="240" w:lineRule="auto"/>
        <w:rPr>
          <w:rFonts w:ascii="Calibri" w:hAnsi="Calibri" w:cs="Calibri"/>
        </w:rPr>
      </w:pPr>
      <w:r>
        <w:rPr>
          <w:rFonts w:ascii="Calibri" w:hAnsi="Calibri" w:cs="Calibri"/>
        </w:rPr>
        <w:t>N 91-ОЗ</w:t>
      </w:r>
    </w:p>
    <w:p w:rsidR="009C1D17" w:rsidRDefault="009C1D17">
      <w:pPr>
        <w:widowControl w:val="0"/>
        <w:autoSpaceDE w:val="0"/>
        <w:autoSpaceDN w:val="0"/>
        <w:adjustRightInd w:val="0"/>
        <w:spacing w:after="0" w:line="240" w:lineRule="auto"/>
        <w:rPr>
          <w:rFonts w:ascii="Calibri" w:hAnsi="Calibri" w:cs="Calibri"/>
        </w:rPr>
      </w:pPr>
    </w:p>
    <w:p w:rsidR="009C1D17" w:rsidRDefault="009C1D17">
      <w:pPr>
        <w:widowControl w:val="0"/>
        <w:autoSpaceDE w:val="0"/>
        <w:autoSpaceDN w:val="0"/>
        <w:adjustRightInd w:val="0"/>
        <w:spacing w:after="0" w:line="240" w:lineRule="auto"/>
        <w:rPr>
          <w:rFonts w:ascii="Calibri" w:hAnsi="Calibri" w:cs="Calibri"/>
        </w:rPr>
      </w:pPr>
    </w:p>
    <w:p w:rsidR="009C1D17" w:rsidRDefault="009C1D1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E6427" w:rsidRDefault="00BE6427">
      <w:bookmarkStart w:id="10" w:name="_GoBack"/>
      <w:bookmarkEnd w:id="10"/>
    </w:p>
    <w:sectPr w:rsidR="00BE6427" w:rsidSect="00D1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17"/>
    <w:rsid w:val="009C1D17"/>
    <w:rsid w:val="00BE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7590-8125-4F95-9875-3AA92497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AA14115FAC2FF5EBFF8217336F13F4E3EE52901226AE1A87B874417D286AE626C4098A918BB3A3B78AF6An3O6D" TargetMode="External"/><Relationship Id="rId13" Type="http://schemas.openxmlformats.org/officeDocument/2006/relationships/hyperlink" Target="consultantplus://offline/ref=501AA14115FAC2FF5EBFF8217336F13F4E3EE52901256AE0AF7B874417D286AE626C4098A918BB3A3B78AE6Bn3OED" TargetMode="External"/><Relationship Id="rId18" Type="http://schemas.openxmlformats.org/officeDocument/2006/relationships/hyperlink" Target="consultantplus://offline/ref=501AA14115FAC2FF5EBFF8217336F13F4E3EE52901226AE1A87B874417D286AE626C4098A918BB3A3B78AF6An3O3D" TargetMode="External"/><Relationship Id="rId3" Type="http://schemas.openxmlformats.org/officeDocument/2006/relationships/webSettings" Target="webSettings.xml"/><Relationship Id="rId7" Type="http://schemas.openxmlformats.org/officeDocument/2006/relationships/hyperlink" Target="consultantplus://offline/ref=501AA14115FAC2FF5EBFF8217336F13F4E3EE52901226AE1AF7E874417D286AE626C4098A918BB3A3B78AE6Dn3O0D" TargetMode="External"/><Relationship Id="rId12" Type="http://schemas.openxmlformats.org/officeDocument/2006/relationships/hyperlink" Target="consultantplus://offline/ref=501AA14115FAC2FF5EBFF8217336F13F4E3EE52901226AE1A87B874417D286AE626C4098A918BB3A3B78AF6An3O4D" TargetMode="External"/><Relationship Id="rId17" Type="http://schemas.openxmlformats.org/officeDocument/2006/relationships/hyperlink" Target="consultantplus://offline/ref=501AA14115FAC2FF5EBFF8217336F13F4E3EE52901226AE1AF7E874417D286AE626C4098A918BB3A3B78AE6Dn3OFD" TargetMode="External"/><Relationship Id="rId2" Type="http://schemas.openxmlformats.org/officeDocument/2006/relationships/settings" Target="settings.xml"/><Relationship Id="rId16" Type="http://schemas.openxmlformats.org/officeDocument/2006/relationships/hyperlink" Target="consultantplus://offline/ref=501AA14115FAC2FF5EBFF8217336F13F4E3EE52901226AE1A87B874417D286AE626C4098A918BB3A3B78AF6An3O4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1AA14115FAC2FF5EBFF8217336F13F4E3EE52901226AE1AF73874417D286AE626C4098A918BB3A3B78AC69n3O0D" TargetMode="External"/><Relationship Id="rId11" Type="http://schemas.openxmlformats.org/officeDocument/2006/relationships/hyperlink" Target="consultantplus://offline/ref=501AA14115FAC2FF5EBFF8217336F13F4E3EE52901226AE1A87B874417D286AE626C4098A918BB3A3B78AF6An3O5D" TargetMode="External"/><Relationship Id="rId5" Type="http://schemas.openxmlformats.org/officeDocument/2006/relationships/hyperlink" Target="consultantplus://offline/ref=501AA14115FAC2FF5EBFF8217336F13F4E3EE529012469E4AB78874417D286AE626C4098A918BB3A3B78AE6En3O3D" TargetMode="External"/><Relationship Id="rId15" Type="http://schemas.openxmlformats.org/officeDocument/2006/relationships/hyperlink" Target="consultantplus://offline/ref=501AA14115FAC2FF5EBFF8217336F13F4E3EE52901226AE1A87B874417D286AE626C4098A918BB3A3B78AF6An3O4D" TargetMode="External"/><Relationship Id="rId10" Type="http://schemas.openxmlformats.org/officeDocument/2006/relationships/hyperlink" Target="consultantplus://offline/ref=501AA14115FAC2FF5EBFF8217336F13F4E3EE52901226AE1AF73874417D286AE626C4098A918BB3A3B78AC69n3O0D"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01AA14115FAC2FF5EBFF8217336F13F4E3EE52901256AE0AF7B874417D286AE626C4098A918BB3A3B78AE6Bn3OFD" TargetMode="External"/><Relationship Id="rId14" Type="http://schemas.openxmlformats.org/officeDocument/2006/relationships/hyperlink" Target="consultantplus://offline/ref=501AA14115FAC2FF5EBFF8217336F13F4E3EE529012469E4AB78874417D286AE626C4098A918BB3A3B78AE6En3O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 Ратмир Руминович</dc:creator>
  <cp:keywords/>
  <dc:description/>
  <cp:lastModifiedBy>Хузин Ратмир Руминович</cp:lastModifiedBy>
  <cp:revision>1</cp:revision>
  <dcterms:created xsi:type="dcterms:W3CDTF">2015-08-19T03:14:00Z</dcterms:created>
  <dcterms:modified xsi:type="dcterms:W3CDTF">2015-08-19T03:15:00Z</dcterms:modified>
</cp:coreProperties>
</file>